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08" w:rsidRPr="006D3108" w:rsidRDefault="006D3108" w:rsidP="006D3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bookmarkStart w:id="0" w:name="_GoBack"/>
      <w:bookmarkEnd w:id="0"/>
      <w:r w:rsidRPr="006D3108">
        <w:rPr>
          <w:rFonts w:ascii="inherit" w:eastAsia="Times New Roman" w:hAnsi="inherit" w:cs="Arial"/>
          <w:b/>
          <w:bCs/>
          <w:color w:val="0E0E0E"/>
          <w:sz w:val="24"/>
          <w:szCs w:val="24"/>
        </w:rPr>
        <w:t>Для этого утвержден специальный Классификатор. Эти и другие поправки внесены в </w:t>
      </w:r>
      <w:hyperlink r:id="rId5" w:tgtFrame="_blank" w:history="1">
        <w:r w:rsidRPr="006D3108">
          <w:rPr>
            <w:rFonts w:ascii="inherit" w:eastAsia="Times New Roman" w:hAnsi="inherit" w:cs="Arial"/>
            <w:b/>
            <w:bCs/>
            <w:color w:val="054176"/>
            <w:sz w:val="24"/>
            <w:szCs w:val="24"/>
            <w:u w:val="single"/>
          </w:rPr>
          <w:t>Инструкцию о порядке заполнения грузовой таможенной декларации</w:t>
        </w:r>
      </w:hyperlink>
      <w:r w:rsidRPr="006D3108">
        <w:rPr>
          <w:rFonts w:ascii="inherit" w:eastAsia="Times New Roman" w:hAnsi="inherit" w:cs="Arial"/>
          <w:b/>
          <w:bCs/>
          <w:color w:val="0E0E0E"/>
          <w:sz w:val="24"/>
          <w:szCs w:val="24"/>
        </w:rPr>
        <w:t>. Они вступят в силу с 1 января 2020 года </w:t>
      </w:r>
      <w:r w:rsidRPr="006D3108">
        <w:rPr>
          <w:rFonts w:ascii="inherit" w:eastAsia="Times New Roman" w:hAnsi="inherit" w:cs="Arial"/>
          <w:b/>
          <w:bCs/>
          <w:i/>
          <w:iCs/>
          <w:color w:val="0E0E0E"/>
          <w:sz w:val="24"/>
          <w:szCs w:val="24"/>
        </w:rPr>
        <w:t>(рег. № </w:t>
      </w:r>
      <w:hyperlink r:id="rId6" w:tgtFrame="_blank" w:history="1">
        <w:r w:rsidRPr="006D3108">
          <w:rPr>
            <w:rFonts w:ascii="inherit" w:eastAsia="Times New Roman" w:hAnsi="inherit" w:cs="Arial"/>
            <w:b/>
            <w:bCs/>
            <w:i/>
            <w:iCs/>
            <w:color w:val="054176"/>
            <w:sz w:val="20"/>
            <w:u w:val="single"/>
          </w:rPr>
          <w:t>2773-4</w:t>
        </w:r>
      </w:hyperlink>
      <w:r w:rsidRPr="006D3108">
        <w:rPr>
          <w:rFonts w:ascii="inherit" w:eastAsia="Times New Roman" w:hAnsi="inherit" w:cs="Arial"/>
          <w:b/>
          <w:bCs/>
          <w:i/>
          <w:iCs/>
          <w:color w:val="0E0E0E"/>
          <w:sz w:val="24"/>
          <w:szCs w:val="24"/>
        </w:rPr>
        <w:t> </w:t>
      </w:r>
      <w:r w:rsidRPr="006D3108">
        <w:rPr>
          <w:rFonts w:ascii="inherit" w:eastAsia="Times New Roman" w:hAnsi="inherit" w:cs="Arial"/>
          <w:b/>
          <w:bCs/>
          <w:i/>
          <w:iCs/>
          <w:color w:val="0E0E0E"/>
          <w:sz w:val="20"/>
        </w:rPr>
        <w:t>от 29.11.2019 г.</w:t>
      </w:r>
      <w:r w:rsidRPr="006D3108">
        <w:rPr>
          <w:rFonts w:ascii="inherit" w:eastAsia="Times New Roman" w:hAnsi="inherit" w:cs="Arial"/>
          <w:b/>
          <w:bCs/>
          <w:i/>
          <w:iCs/>
          <w:color w:val="0E0E0E"/>
          <w:sz w:val="24"/>
          <w:szCs w:val="24"/>
        </w:rPr>
        <w:t>).</w:t>
      </w:r>
    </w:p>
    <w:p w:rsidR="006D3108" w:rsidRPr="006D3108" w:rsidRDefault="006D3108" w:rsidP="006D3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6D3108">
        <w:rPr>
          <w:rFonts w:ascii="inherit" w:eastAsia="Times New Roman" w:hAnsi="inherit" w:cs="Arial"/>
          <w:b/>
          <w:bCs/>
          <w:color w:val="0E0E0E"/>
          <w:sz w:val="24"/>
          <w:szCs w:val="24"/>
        </w:rPr>
        <w:t> </w:t>
      </w:r>
    </w:p>
    <w:p w:rsidR="006D3108" w:rsidRPr="006D3108" w:rsidRDefault="006D3108" w:rsidP="006D3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6D3108">
        <w:rPr>
          <w:rFonts w:ascii="inherit" w:eastAsia="Times New Roman" w:hAnsi="inherit" w:cs="Arial"/>
          <w:b/>
          <w:bCs/>
          <w:i/>
          <w:iCs/>
          <w:color w:val="0E0E0E"/>
          <w:sz w:val="24"/>
          <w:szCs w:val="24"/>
        </w:rPr>
        <w:t>Во-первых, </w:t>
      </w:r>
      <w:r w:rsidRPr="006D3108">
        <w:rPr>
          <w:rFonts w:ascii="Arial" w:eastAsia="Times New Roman" w:hAnsi="Arial" w:cs="Arial"/>
          <w:color w:val="0E0E0E"/>
          <w:sz w:val="24"/>
          <w:szCs w:val="24"/>
        </w:rPr>
        <w:t>в графе 31 ГТД будет указываться трехзначный код сферы, для которой ввозится технологическое оборудование по определенным товарным позициям ТН ВЭД (приведен их конкретный перечень). Для этого утвержден Классификатор основных сфер (приложение № 16 к Инструкции). Он содержит 25 позиций с присвоенными каждой из них кодами от 001 до 025. Если сфера ввоза товара в Классификаторе отсутствует, ставится код «000».</w:t>
      </w:r>
    </w:p>
    <w:p w:rsidR="006D3108" w:rsidRPr="006D3108" w:rsidRDefault="006D3108" w:rsidP="006D3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6D3108">
        <w:rPr>
          <w:rFonts w:ascii="inherit" w:eastAsia="Times New Roman" w:hAnsi="inherit" w:cs="Arial"/>
          <w:b/>
          <w:bCs/>
          <w:i/>
          <w:iCs/>
          <w:color w:val="0E0E0E"/>
          <w:sz w:val="24"/>
          <w:szCs w:val="24"/>
        </w:rPr>
        <w:t> </w:t>
      </w:r>
    </w:p>
    <w:p w:rsidR="006D3108" w:rsidRPr="006D3108" w:rsidRDefault="006D3108" w:rsidP="006D3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6D3108">
        <w:rPr>
          <w:rFonts w:ascii="inherit" w:eastAsia="Times New Roman" w:hAnsi="inherit" w:cs="Arial"/>
          <w:b/>
          <w:bCs/>
          <w:i/>
          <w:iCs/>
          <w:color w:val="0E0E0E"/>
          <w:sz w:val="24"/>
          <w:szCs w:val="24"/>
        </w:rPr>
        <w:t>Во-вторых,</w:t>
      </w:r>
      <w:r w:rsidRPr="006D3108">
        <w:rPr>
          <w:rFonts w:ascii="Arial" w:eastAsia="Times New Roman" w:hAnsi="Arial" w:cs="Arial"/>
          <w:color w:val="0E0E0E"/>
          <w:sz w:val="24"/>
          <w:szCs w:val="24"/>
        </w:rPr>
        <w:t> в этой же графе 31 ГТД наряду со сведениями о товаре, вносимыми в настоящее время, с 2020 года нужно будет показывать данные о ввозе товаров в рамках инвестиционных проектов, в том числе включенных в </w:t>
      </w:r>
      <w:hyperlink r:id="rId7" w:tgtFrame="_blank" w:history="1">
        <w:r w:rsidRPr="006D3108">
          <w:rPr>
            <w:rFonts w:ascii="inherit" w:eastAsia="Times New Roman" w:hAnsi="inherit" w:cs="Arial"/>
            <w:color w:val="054176"/>
            <w:sz w:val="24"/>
            <w:szCs w:val="24"/>
            <w:u w:val="single"/>
          </w:rPr>
          <w:t>Инвестиционную программу</w:t>
        </w:r>
      </w:hyperlink>
      <w:r w:rsidRPr="006D3108">
        <w:rPr>
          <w:rFonts w:ascii="Arial" w:eastAsia="Times New Roman" w:hAnsi="Arial" w:cs="Arial"/>
          <w:color w:val="0E0E0E"/>
          <w:sz w:val="24"/>
          <w:szCs w:val="24"/>
        </w:rPr>
        <w:t> или реализуемых на основании решений Правительства или областных хокимиятов. Информация вносится путем проставления одного из семи трехзначных кодов, соответствующих условиям реализации и источникам финансирования инвестпроекта. При ввозе товаров, не связанных с инвестициями, указывается код «000». </w:t>
      </w:r>
    </w:p>
    <w:p w:rsidR="006D3108" w:rsidRPr="006D3108" w:rsidRDefault="006D3108" w:rsidP="006D31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6D3108">
        <w:rPr>
          <w:rFonts w:ascii="Arial" w:eastAsia="Times New Roman" w:hAnsi="Arial" w:cs="Arial"/>
          <w:color w:val="0E0E0E"/>
          <w:sz w:val="24"/>
          <w:szCs w:val="24"/>
        </w:rPr>
        <w:t> </w:t>
      </w:r>
    </w:p>
    <w:p w:rsidR="006D3108" w:rsidRPr="006D3108" w:rsidRDefault="006D3108" w:rsidP="006D3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6D3108">
        <w:rPr>
          <w:rFonts w:ascii="inherit" w:eastAsia="Times New Roman" w:hAnsi="inherit" w:cs="Arial"/>
          <w:b/>
          <w:bCs/>
          <w:i/>
          <w:iCs/>
          <w:color w:val="0E0E0E"/>
          <w:sz w:val="24"/>
          <w:szCs w:val="24"/>
        </w:rPr>
        <w:t>В-третьих, </w:t>
      </w:r>
      <w:r w:rsidRPr="006D3108">
        <w:rPr>
          <w:rFonts w:ascii="Arial" w:eastAsia="Times New Roman" w:hAnsi="Arial" w:cs="Arial"/>
          <w:color w:val="0E0E0E"/>
          <w:sz w:val="24"/>
          <w:szCs w:val="24"/>
        </w:rPr>
        <w:t>утвержден Классификатор перечня территорий, содержащий наименования районов (городов) по каждой области и присвоенные им семизначные коды. Эти коды в обязательном порядке должны указываться в сведениях:</w:t>
      </w:r>
    </w:p>
    <w:p w:rsidR="006D3108" w:rsidRPr="006D3108" w:rsidRDefault="006D3108" w:rsidP="006D31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inherit" w:eastAsia="Times New Roman" w:hAnsi="inherit" w:cs="Arial"/>
          <w:color w:val="0E0E0E"/>
          <w:sz w:val="24"/>
          <w:szCs w:val="24"/>
        </w:rPr>
      </w:pPr>
      <w:r w:rsidRPr="006D3108">
        <w:rPr>
          <w:rFonts w:ascii="inherit" w:eastAsia="Times New Roman" w:hAnsi="inherit" w:cs="Arial"/>
          <w:color w:val="0E0E0E"/>
          <w:sz w:val="24"/>
          <w:szCs w:val="24"/>
        </w:rPr>
        <w:t>о грузоотправителе/грузополучателе при помещении товаров под таможенный режим экспорта/импорта (графы 2, 8 ГТД);</w:t>
      </w:r>
    </w:p>
    <w:p w:rsidR="006D3108" w:rsidRPr="006D3108" w:rsidRDefault="006D3108" w:rsidP="006D31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inherit" w:eastAsia="Times New Roman" w:hAnsi="inherit" w:cs="Arial"/>
          <w:color w:val="0E0E0E"/>
          <w:sz w:val="24"/>
          <w:szCs w:val="24"/>
        </w:rPr>
      </w:pPr>
      <w:r w:rsidRPr="006D3108">
        <w:rPr>
          <w:rFonts w:ascii="inherit" w:eastAsia="Times New Roman" w:hAnsi="inherit" w:cs="Arial"/>
          <w:color w:val="0E0E0E"/>
          <w:sz w:val="24"/>
          <w:szCs w:val="24"/>
        </w:rPr>
        <w:t>о лицах, ответственных за финансовое урегулирование при импорте или экспорте (графа 9 ГТД);</w:t>
      </w:r>
    </w:p>
    <w:p w:rsidR="006D3108" w:rsidRPr="006D3108" w:rsidRDefault="006D3108" w:rsidP="006D310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inherit" w:eastAsia="Times New Roman" w:hAnsi="inherit" w:cs="Arial"/>
          <w:color w:val="0E0E0E"/>
          <w:sz w:val="24"/>
          <w:szCs w:val="24"/>
        </w:rPr>
      </w:pPr>
      <w:r w:rsidRPr="006D3108">
        <w:rPr>
          <w:rFonts w:ascii="inherit" w:eastAsia="Times New Roman" w:hAnsi="inherit" w:cs="Arial"/>
          <w:color w:val="0E0E0E"/>
          <w:sz w:val="24"/>
          <w:szCs w:val="24"/>
        </w:rPr>
        <w:t>о производителях/потребителях декларируемых товаров. Для этого графа 31 ГТД дополнена специально выделенным полем в левом нижнем углу. Код ставится после указания ИНН и знака «/». Если производитель/потребитель декларируемого товара неизвестен или их несколько, проставляется код территории отправителя/получателя товара.</w:t>
      </w:r>
    </w:p>
    <w:p w:rsidR="006D3108" w:rsidRPr="006D3108" w:rsidRDefault="006D3108" w:rsidP="006D31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6D3108">
        <w:rPr>
          <w:rFonts w:ascii="Arial" w:eastAsia="Times New Roman" w:hAnsi="Arial" w:cs="Arial"/>
          <w:color w:val="0E0E0E"/>
          <w:sz w:val="24"/>
          <w:szCs w:val="24"/>
        </w:rPr>
        <w:t> </w:t>
      </w:r>
    </w:p>
    <w:p w:rsidR="006D3108" w:rsidRPr="006D3108" w:rsidRDefault="006D3108" w:rsidP="006D31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6D3108">
        <w:rPr>
          <w:rFonts w:ascii="Arial" w:eastAsia="Times New Roman" w:hAnsi="Arial" w:cs="Arial"/>
          <w:color w:val="0E0E0E"/>
          <w:sz w:val="24"/>
          <w:szCs w:val="24"/>
        </w:rPr>
        <w:t>Код территории указывается по юридическому адресу или постоянному месту жительства физлица.</w:t>
      </w:r>
    </w:p>
    <w:p w:rsidR="006D3108" w:rsidRPr="006D3108" w:rsidRDefault="006D3108" w:rsidP="006D31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6D3108">
        <w:rPr>
          <w:rFonts w:ascii="Arial" w:eastAsia="Times New Roman" w:hAnsi="Arial" w:cs="Arial"/>
          <w:color w:val="0E0E0E"/>
          <w:sz w:val="24"/>
          <w:szCs w:val="24"/>
        </w:rPr>
        <w:t> </w:t>
      </w:r>
    </w:p>
    <w:p w:rsidR="006D3108" w:rsidRPr="006D3108" w:rsidRDefault="006D3108" w:rsidP="006D3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6D3108">
        <w:rPr>
          <w:rFonts w:ascii="inherit" w:eastAsia="Times New Roman" w:hAnsi="inherit" w:cs="Arial"/>
          <w:b/>
          <w:bCs/>
          <w:i/>
          <w:iCs/>
          <w:color w:val="0E0E0E"/>
          <w:sz w:val="24"/>
          <w:szCs w:val="24"/>
        </w:rPr>
        <w:t>В-четвертых, </w:t>
      </w:r>
      <w:r w:rsidRPr="006D3108">
        <w:rPr>
          <w:rFonts w:ascii="Arial" w:eastAsia="Times New Roman" w:hAnsi="Arial" w:cs="Arial"/>
          <w:color w:val="0E0E0E"/>
          <w:sz w:val="24"/>
          <w:szCs w:val="24"/>
        </w:rPr>
        <w:t>уточнили порядок внесения сведений в графу 2, если экспортер/импортер и отправитель/получатель товаров разные лица и данные об экспортере/импортере не указаны в графе 9 ГТД. В этом случае сначала пишется краткое наименование отправителя/получателя, его местонахождение (юридический адрес) и номер телефона, затем – краткое наименование и местонахождение экспортера/импортера (лица, по поручению которого отправляется или получается товар).</w:t>
      </w:r>
    </w:p>
    <w:p w:rsidR="006D3108" w:rsidRPr="006D3108" w:rsidRDefault="006D3108" w:rsidP="006D310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E0E0E"/>
          <w:sz w:val="24"/>
          <w:szCs w:val="24"/>
        </w:rPr>
      </w:pPr>
      <w:r w:rsidRPr="006D3108">
        <w:rPr>
          <w:rFonts w:ascii="Arial" w:eastAsia="Times New Roman" w:hAnsi="Arial" w:cs="Arial"/>
          <w:color w:val="0E0E0E"/>
          <w:sz w:val="24"/>
          <w:szCs w:val="24"/>
        </w:rPr>
        <w:t> </w:t>
      </w:r>
    </w:p>
    <w:p w:rsidR="007B599C" w:rsidRDefault="007B599C"/>
    <w:sectPr w:rsidR="007B599C" w:rsidSect="006D3108">
      <w:pgSz w:w="11906" w:h="16838"/>
      <w:pgMar w:top="567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18FB"/>
    <w:multiLevelType w:val="multilevel"/>
    <w:tmpl w:val="04A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08"/>
    <w:rsid w:val="002B2544"/>
    <w:rsid w:val="006D3108"/>
    <w:rsid w:val="007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F74D9-7C1C-1A41-8CA0-202C3448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108"/>
    <w:rPr>
      <w:b/>
      <w:bCs/>
    </w:rPr>
  </w:style>
  <w:style w:type="character" w:styleId="a5">
    <w:name w:val="Hyperlink"/>
    <w:basedOn w:val="a0"/>
    <w:uiPriority w:val="99"/>
    <w:semiHidden/>
    <w:unhideWhenUsed/>
    <w:rsid w:val="006D3108"/>
    <w:rPr>
      <w:color w:val="0000FF"/>
      <w:u w:val="single"/>
    </w:rPr>
  </w:style>
  <w:style w:type="character" w:styleId="a6">
    <w:name w:val="Emphasis"/>
    <w:basedOn w:val="a0"/>
    <w:uiPriority w:val="20"/>
    <w:qFormat/>
    <w:rsid w:val="006D3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norma.uz/novoe_v_zakonodatelstve/prinyata_investicionnaya_programma_na_2019_god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static.norma.uz/official_texts/02122019/2773-4.pdf" TargetMode="External" /><Relationship Id="rId5" Type="http://schemas.openxmlformats.org/officeDocument/2006/relationships/hyperlink" Target="https://nrm.uz/contentf?doc=460298_instrukciya_o_poryadke_zapolneniya_gruzovoy_tamojennoy_deklaracii_(utverjdena_postanovleniem_gtk_ot_29_02_2016_g_n_01-0215-07_zaregistrirovannym_myu_06_04_2016_g_n_2773)&amp;products=1_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Shoxjaxon Maxammadjonov</cp:lastModifiedBy>
  <cp:revision>2</cp:revision>
  <dcterms:created xsi:type="dcterms:W3CDTF">2020-04-11T02:37:00Z</dcterms:created>
  <dcterms:modified xsi:type="dcterms:W3CDTF">2020-04-11T02:37:00Z</dcterms:modified>
</cp:coreProperties>
</file>